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3047B5A3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5E169B">
        <w:rPr>
          <w:rFonts w:ascii="Times New Roman" w:hAnsi="Times New Roman" w:cs="Times New Roman"/>
          <w:b/>
          <w:bCs/>
          <w:sz w:val="24"/>
          <w:szCs w:val="24"/>
        </w:rPr>
        <w:t>ds. funduszu sołeckiego, turystyki, kultury, sportu i promocji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169B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8</cp:revision>
  <cp:lastPrinted>2019-07-16T12:15:00Z</cp:lastPrinted>
  <dcterms:created xsi:type="dcterms:W3CDTF">2019-07-16T12:16:00Z</dcterms:created>
  <dcterms:modified xsi:type="dcterms:W3CDTF">2022-09-09T11:27:00Z</dcterms:modified>
</cp:coreProperties>
</file>