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254459BC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6C28A0">
        <w:rPr>
          <w:rFonts w:ascii="Times New Roman" w:hAnsi="Times New Roman" w:cs="Times New Roman"/>
          <w:b/>
          <w:bCs/>
          <w:sz w:val="24"/>
          <w:szCs w:val="24"/>
        </w:rPr>
        <w:t>inspektora</w:t>
      </w:r>
      <w:r w:rsidRPr="00FF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6C28A0">
        <w:rPr>
          <w:rFonts w:ascii="Times New Roman" w:hAnsi="Times New Roman" w:cs="Times New Roman"/>
          <w:b/>
          <w:bCs/>
        </w:rPr>
        <w:t>budownictwa                                    i realizacji inwestycji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5</cp:revision>
  <cp:lastPrinted>2019-07-16T12:15:00Z</cp:lastPrinted>
  <dcterms:created xsi:type="dcterms:W3CDTF">2019-07-16T12:16:00Z</dcterms:created>
  <dcterms:modified xsi:type="dcterms:W3CDTF">2022-03-24T12:41:00Z</dcterms:modified>
</cp:coreProperties>
</file>